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2017</w:t>
      </w:r>
      <w:r>
        <w:rPr>
          <w:rFonts w:hint="eastAsia" w:ascii="方正小标宋简体" w:eastAsia="方正小标宋简体"/>
          <w:sz w:val="44"/>
          <w:szCs w:val="44"/>
        </w:rPr>
        <w:t>年度部门预算公开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基本情况说明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2017年度部门预算公开部门为</w:t>
      </w:r>
      <w:r>
        <w:rPr>
          <w:rFonts w:hint="eastAsia" w:ascii="仿宋_GB2312" w:eastAsia="仿宋_GB2312"/>
          <w:sz w:val="32"/>
          <w:szCs w:val="32"/>
          <w:lang w:eastAsia="zh-CN"/>
        </w:rPr>
        <w:t>日照市皮肤病防治所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部门职责及机构设置</w:t>
      </w:r>
    </w:p>
    <w:p>
      <w:pPr>
        <w:numPr>
          <w:ilvl w:val="0"/>
          <w:numId w:val="2"/>
        </w:numPr>
        <w:spacing w:line="620" w:lineRule="exact"/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部门职责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eastAsia="仿宋_GB2312"/>
          <w:sz w:val="32"/>
          <w:szCs w:val="32"/>
        </w:rPr>
        <w:t>是隶属于市卫计委的独立核算</w:t>
      </w:r>
      <w:r>
        <w:rPr>
          <w:rFonts w:hint="eastAsia" w:ascii="仿宋_GB2312" w:eastAsia="仿宋_GB2312"/>
          <w:sz w:val="32"/>
          <w:szCs w:val="32"/>
          <w:lang w:eastAsia="zh-CN"/>
        </w:rPr>
        <w:t>差</w:t>
      </w:r>
      <w:r>
        <w:rPr>
          <w:rFonts w:hint="eastAsia" w:ascii="仿宋_GB2312" w:eastAsia="仿宋_GB2312"/>
          <w:sz w:val="32"/>
          <w:szCs w:val="32"/>
        </w:rPr>
        <w:t>额拨款事业单位，承担着全市皮肤病、麻风病和性病的的临床治疗及社会防治工作。 </w:t>
      </w:r>
    </w:p>
    <w:p>
      <w:pPr>
        <w:numPr>
          <w:ilvl w:val="0"/>
          <w:numId w:val="2"/>
        </w:numPr>
        <w:spacing w:line="620" w:lineRule="exact"/>
        <w:ind w:firstLine="645" w:firstLineChars="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机构设置情况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我单位下设办公室、医务科、社防科、财务科和总务科五个行政科室；设有皮肤科、性病科、医学美容科、面部护理室等12个业务科室。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部门预算情况说明</w:t>
      </w:r>
    </w:p>
    <w:p>
      <w:pPr>
        <w:spacing w:line="62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 xml:space="preserve">   （一）基本情况</w:t>
      </w:r>
    </w:p>
    <w:p>
      <w:pPr>
        <w:spacing w:line="620" w:lineRule="exac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本部门在职在编事业单位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人，离休人员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人，退休人员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人，遗属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00"/>
        <w:rPr>
          <w:rFonts w:hint="eastAsia" w:ascii="仿宋_GB2312" w:eastAsia="仿宋_GB2312" w:cs="Courier New"/>
          <w:sz w:val="32"/>
          <w:szCs w:val="32"/>
        </w:rPr>
      </w:pPr>
      <w:r>
        <w:rPr>
          <w:rFonts w:hint="eastAsia" w:ascii="仿宋_GB2312" w:eastAsia="仿宋_GB2312" w:cs="Courier New"/>
          <w:sz w:val="32"/>
          <w:szCs w:val="32"/>
        </w:rPr>
        <w:t>本部门共有车辆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Courier New"/>
          <w:sz w:val="32"/>
          <w:szCs w:val="32"/>
        </w:rPr>
        <w:t>辆，其中，公务用车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Courier New"/>
          <w:sz w:val="32"/>
          <w:szCs w:val="32"/>
        </w:rPr>
        <w:t>辆；单位价值200万元以上大型设备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Courier New"/>
          <w:sz w:val="32"/>
          <w:szCs w:val="32"/>
        </w:rPr>
        <w:t>台（套）。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（二）预算情况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1、收入支出预算总体情况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2017年度收入总计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1430.35</w:t>
      </w:r>
      <w:r>
        <w:rPr>
          <w:rFonts w:hint="eastAsia" w:ascii="仿宋_GB2312" w:eastAsia="仿宋_GB2312"/>
          <w:sz w:val="32"/>
          <w:szCs w:val="32"/>
        </w:rPr>
        <w:t>万元。其中：一般公共预算拨款收入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543.19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医疗收入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887.16万元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2017年度支出总计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1430.35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其中</w:t>
      </w:r>
      <w:r>
        <w:rPr>
          <w:rFonts w:hint="eastAsia" w:ascii="仿宋_GB2312" w:eastAsia="仿宋_GB2312"/>
          <w:sz w:val="32"/>
          <w:szCs w:val="32"/>
        </w:rPr>
        <w:t>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1197.68</w:t>
      </w:r>
      <w:r>
        <w:rPr>
          <w:rFonts w:hint="eastAsia" w:ascii="仿宋_GB2312" w:eastAsia="仿宋_GB2312"/>
          <w:sz w:val="32"/>
          <w:szCs w:val="32"/>
        </w:rPr>
        <w:t xml:space="preserve"> 万元，包括工资福利支出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655.02</w:t>
      </w:r>
      <w:r>
        <w:rPr>
          <w:rFonts w:hint="eastAsia" w:ascii="仿宋_GB2312" w:eastAsia="仿宋_GB2312"/>
          <w:sz w:val="32"/>
          <w:szCs w:val="32"/>
        </w:rPr>
        <w:t>万元，对个人和家庭的补助支出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166.77</w:t>
      </w:r>
      <w:r>
        <w:rPr>
          <w:rFonts w:hint="eastAsia" w:ascii="仿宋_GB2312" w:eastAsia="仿宋_GB2312"/>
          <w:sz w:val="32"/>
          <w:szCs w:val="32"/>
        </w:rPr>
        <w:t>万元，商品和服务支出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375.89</w:t>
      </w:r>
      <w:r>
        <w:rPr>
          <w:rFonts w:hint="eastAsia" w:ascii="仿宋_GB2312" w:eastAsia="仿宋_GB2312"/>
          <w:sz w:val="32"/>
          <w:szCs w:val="32"/>
        </w:rPr>
        <w:t>万元；项目支出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232.67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2、一般公共预算支出预算情况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2017年度一般公共预算支出预算为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543.19</w:t>
      </w:r>
      <w:r>
        <w:rPr>
          <w:rFonts w:hint="eastAsia" w:ascii="仿宋_GB2312" w:eastAsia="仿宋_GB2312"/>
          <w:sz w:val="32"/>
          <w:szCs w:val="32"/>
        </w:rPr>
        <w:t>万元，具体是：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353.54万元</w:t>
      </w:r>
      <w:r>
        <w:rPr>
          <w:rFonts w:hint="eastAsia" w:ascii="仿宋_GB2312" w:eastAsia="仿宋_GB2312"/>
          <w:sz w:val="32"/>
          <w:szCs w:val="32"/>
        </w:rPr>
        <w:t>，主要用于</w:t>
      </w:r>
      <w:r>
        <w:rPr>
          <w:rFonts w:hint="eastAsia" w:ascii="仿宋_GB2312" w:eastAsia="仿宋_GB2312"/>
          <w:sz w:val="32"/>
          <w:szCs w:val="32"/>
          <w:lang w:eastAsia="zh-CN"/>
        </w:rPr>
        <w:t>单位在职人员工资、社会保障费等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对个人和家庭补助支出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108.65万元，主要用于离退休人员的离退休费等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81万元，主要用于麻风病、性病、艾滋病等的专项支出。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3、政府性基金预算收入支出预算情况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我单位无</w:t>
      </w:r>
      <w:r>
        <w:rPr>
          <w:rFonts w:hint="eastAsia" w:ascii="仿宋_GB2312" w:eastAsia="仿宋_GB2312"/>
          <w:sz w:val="32"/>
          <w:szCs w:val="32"/>
        </w:rPr>
        <w:t>政府性基金收入。</w:t>
      </w:r>
    </w:p>
    <w:p>
      <w:pPr>
        <w:spacing w:line="620" w:lineRule="exact"/>
        <w:ind w:firstLine="640" w:firstLineChars="200"/>
        <w:rPr>
          <w:rFonts w:hint="eastAsia" w:ascii="楷体_GB2312" w:eastAsia="楷体_GB2312" w:cs="楷体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4、</w:t>
      </w:r>
      <w:r>
        <w:rPr>
          <w:rFonts w:hint="eastAsia" w:ascii="楷体_GB2312" w:eastAsia="楷体_GB2312" w:cs="楷体"/>
          <w:kern w:val="0"/>
          <w:sz w:val="32"/>
          <w:szCs w:val="32"/>
        </w:rPr>
        <w:t>财政拨款安排的基本支出情况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通过财政拨款安排的基本支出预算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462.19</w:t>
      </w:r>
      <w:r>
        <w:rPr>
          <w:rFonts w:hint="eastAsia" w:ascii="仿宋_GB2312" w:eastAsia="仿宋_GB2312"/>
          <w:sz w:val="32"/>
          <w:szCs w:val="32"/>
        </w:rPr>
        <w:t>万元，其中：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462.19</w:t>
      </w:r>
      <w:r>
        <w:rPr>
          <w:rFonts w:hint="eastAsia" w:ascii="仿宋_GB2312" w:eastAsia="仿宋_GB2312"/>
          <w:sz w:val="32"/>
          <w:szCs w:val="32"/>
        </w:rPr>
        <w:t>万元，主要用于基本工资、津贴补贴、奖金、社会保险缴费、绩效工资、其他工资福利支出、离休费、退休费、生活补助、奖励金、住房公积金、采暖补贴、物业服务补贴、其他对个人和家庭的补助支出等。</w:t>
      </w:r>
    </w:p>
    <w:p>
      <w:pPr>
        <w:spacing w:line="6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5、政府采购情况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2017年预算政府采购支出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171.67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 w:cs="仿宋"/>
          <w:kern w:val="0"/>
          <w:sz w:val="32"/>
          <w:szCs w:val="32"/>
        </w:rPr>
        <w:t>其中：政府采购货物预算</w:t>
      </w:r>
      <w:r>
        <w:rPr>
          <w:rFonts w:hint="eastAsia" w:ascii="仿宋_GB2312" w:eastAsia="仿宋_GB2312" w:cs="仿宋"/>
          <w:kern w:val="0"/>
          <w:sz w:val="32"/>
          <w:szCs w:val="32"/>
          <w:lang w:val="en-US" w:eastAsia="zh-CN"/>
        </w:rPr>
        <w:t>114.67</w:t>
      </w:r>
      <w:r>
        <w:rPr>
          <w:rFonts w:hint="eastAsia" w:ascii="仿宋_GB2312" w:eastAsia="仿宋_GB2312" w:cs="仿宋"/>
          <w:kern w:val="0"/>
          <w:sz w:val="32"/>
          <w:szCs w:val="32"/>
        </w:rPr>
        <w:t>万元，政府采购工程预算</w:t>
      </w:r>
      <w:r>
        <w:rPr>
          <w:rFonts w:hint="eastAsia" w:ascii="仿宋_GB2312" w:eastAsia="仿宋_GB2312" w:cs="仿宋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 w:cs="仿宋"/>
          <w:kern w:val="0"/>
          <w:sz w:val="32"/>
          <w:szCs w:val="32"/>
        </w:rPr>
        <w:t>万元。</w:t>
      </w:r>
    </w:p>
    <w:p>
      <w:pPr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三、“三公”经费财政拨款支出情况及增减变化原因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、因公出国（境）费预算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万元，主要原因是严格控制因公出国(境)人数,从根本上减少费用支出。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2、公务用车购置及运行维护费预算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</w:t>
      </w:r>
      <w:r>
        <w:rPr>
          <w:rFonts w:hint="eastAsia" w:ascii="仿宋_GB2312" w:eastAsia="仿宋_GB2312"/>
          <w:sz w:val="32"/>
          <w:szCs w:val="32"/>
          <w:lang w:eastAsia="zh-CN"/>
        </w:rPr>
        <w:t>原因在单位厉行勤俭节约的基础上，该经费的支出均由我院自筹资金支出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3、公务接待费预算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万元，主要减少变化原因是</w:t>
      </w:r>
      <w:r>
        <w:rPr>
          <w:rFonts w:ascii="仿宋_GB2312" w:eastAsia="仿宋_GB2312"/>
          <w:sz w:val="32"/>
          <w:szCs w:val="32"/>
        </w:rPr>
        <w:t>落实厉行节约有关规定，</w:t>
      </w:r>
      <w:r>
        <w:rPr>
          <w:rFonts w:hint="eastAsia" w:ascii="仿宋_GB2312" w:eastAsia="仿宋_GB2312"/>
          <w:sz w:val="32"/>
          <w:szCs w:val="32"/>
        </w:rPr>
        <w:t>切实严格执行接待标准，减少公务接待支出。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综上所述，2017年“三公”经费预算增减变化的主要原因是：单位厉行节约、严格执行公务接待的有关规定，车辆节能降耗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附：相关专业名词解释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一、财政拨款收入：指由财政拨款形成的部门收入。按现行管理制度，市级部门预算中反映的财政拨款包括一般公共预算收入、政府性基金预算收入和国有资本经营预算收入。 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二、其他收入：指除“财政拨款收入”、“事业收入”、“事业单位经营收入”等以外的收入。 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三、上年结转：指以前年度尚未完成、结转到本年仍按原规定用途继续使用的资金。 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四、基本支出：指为保障机构正常运转、完成日常工作任务而发生的人员经费和日常公用经费。 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五、项目支出：指在基本支出之外为完成特定任务和事业发展目标所发生的支出。 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三公”经费：指市级部门用财政拨款安排的因公出国（境）费、公务用车购置及运行费和公务接待费。其中，因公出国（境）费反映单位公务出国（境）的国际差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接待（含外宾接待）支出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简大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C06B"/>
    <w:multiLevelType w:val="singleLevel"/>
    <w:tmpl w:val="56AEC06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D0D011"/>
    <w:multiLevelType w:val="singleLevel"/>
    <w:tmpl w:val="58D0D01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2"/>
    <w:rsid w:val="00005D10"/>
    <w:rsid w:val="00017BE7"/>
    <w:rsid w:val="00045384"/>
    <w:rsid w:val="000A0C61"/>
    <w:rsid w:val="0011324C"/>
    <w:rsid w:val="00134083"/>
    <w:rsid w:val="00153BED"/>
    <w:rsid w:val="00184128"/>
    <w:rsid w:val="00197C45"/>
    <w:rsid w:val="001A6E85"/>
    <w:rsid w:val="001B0DDF"/>
    <w:rsid w:val="001D1C8C"/>
    <w:rsid w:val="00225750"/>
    <w:rsid w:val="0024733A"/>
    <w:rsid w:val="00267073"/>
    <w:rsid w:val="00282058"/>
    <w:rsid w:val="002C19F6"/>
    <w:rsid w:val="002E52DB"/>
    <w:rsid w:val="00301C3A"/>
    <w:rsid w:val="003052F7"/>
    <w:rsid w:val="00343A06"/>
    <w:rsid w:val="003640FF"/>
    <w:rsid w:val="003A1956"/>
    <w:rsid w:val="003A77A1"/>
    <w:rsid w:val="003C3236"/>
    <w:rsid w:val="003C4D1C"/>
    <w:rsid w:val="003E1CC4"/>
    <w:rsid w:val="003F2BC2"/>
    <w:rsid w:val="003F5BE4"/>
    <w:rsid w:val="00402A42"/>
    <w:rsid w:val="0044264E"/>
    <w:rsid w:val="00447B33"/>
    <w:rsid w:val="00452731"/>
    <w:rsid w:val="00452CAA"/>
    <w:rsid w:val="00462CA7"/>
    <w:rsid w:val="004F798D"/>
    <w:rsid w:val="005308B4"/>
    <w:rsid w:val="00545927"/>
    <w:rsid w:val="00560CD5"/>
    <w:rsid w:val="00570F74"/>
    <w:rsid w:val="00571542"/>
    <w:rsid w:val="005B4371"/>
    <w:rsid w:val="005C305E"/>
    <w:rsid w:val="005F322A"/>
    <w:rsid w:val="006124E3"/>
    <w:rsid w:val="00626652"/>
    <w:rsid w:val="00694AA4"/>
    <w:rsid w:val="006E5269"/>
    <w:rsid w:val="006E6612"/>
    <w:rsid w:val="00730A84"/>
    <w:rsid w:val="00752ECA"/>
    <w:rsid w:val="007D178C"/>
    <w:rsid w:val="00804D0E"/>
    <w:rsid w:val="0081623C"/>
    <w:rsid w:val="0084133C"/>
    <w:rsid w:val="008437FE"/>
    <w:rsid w:val="00870329"/>
    <w:rsid w:val="008F2E9C"/>
    <w:rsid w:val="00915EE3"/>
    <w:rsid w:val="0093343D"/>
    <w:rsid w:val="00952FEA"/>
    <w:rsid w:val="009575E2"/>
    <w:rsid w:val="0099230B"/>
    <w:rsid w:val="009A2051"/>
    <w:rsid w:val="00A019BE"/>
    <w:rsid w:val="00A44A5B"/>
    <w:rsid w:val="00A7661C"/>
    <w:rsid w:val="00A81BA5"/>
    <w:rsid w:val="00A83B01"/>
    <w:rsid w:val="00AF2A36"/>
    <w:rsid w:val="00B06D14"/>
    <w:rsid w:val="00B12508"/>
    <w:rsid w:val="00B27415"/>
    <w:rsid w:val="00B53530"/>
    <w:rsid w:val="00B55928"/>
    <w:rsid w:val="00B62086"/>
    <w:rsid w:val="00B740A2"/>
    <w:rsid w:val="00B8638E"/>
    <w:rsid w:val="00BF22E7"/>
    <w:rsid w:val="00BF2820"/>
    <w:rsid w:val="00C31F4E"/>
    <w:rsid w:val="00C63005"/>
    <w:rsid w:val="00C83D0A"/>
    <w:rsid w:val="00C8450B"/>
    <w:rsid w:val="00CC07D5"/>
    <w:rsid w:val="00CE0B12"/>
    <w:rsid w:val="00CF0F63"/>
    <w:rsid w:val="00D221E8"/>
    <w:rsid w:val="00D32627"/>
    <w:rsid w:val="00D35364"/>
    <w:rsid w:val="00D378A6"/>
    <w:rsid w:val="00DA4B81"/>
    <w:rsid w:val="00DB02B1"/>
    <w:rsid w:val="00DC0515"/>
    <w:rsid w:val="00DC05C0"/>
    <w:rsid w:val="00DD4F54"/>
    <w:rsid w:val="00DF46D6"/>
    <w:rsid w:val="00E128AB"/>
    <w:rsid w:val="00E2016C"/>
    <w:rsid w:val="00E3617D"/>
    <w:rsid w:val="00E3787A"/>
    <w:rsid w:val="00E578CD"/>
    <w:rsid w:val="00E57EC3"/>
    <w:rsid w:val="00E73552"/>
    <w:rsid w:val="00E82C97"/>
    <w:rsid w:val="00EA57D6"/>
    <w:rsid w:val="00F03F73"/>
    <w:rsid w:val="00F87634"/>
    <w:rsid w:val="00FB3832"/>
    <w:rsid w:val="00FD1F51"/>
    <w:rsid w:val="00FE7E53"/>
    <w:rsid w:val="02FC0063"/>
    <w:rsid w:val="091C1484"/>
    <w:rsid w:val="18203926"/>
    <w:rsid w:val="1DC33E15"/>
    <w:rsid w:val="1E3C3252"/>
    <w:rsid w:val="1F364C95"/>
    <w:rsid w:val="266D333F"/>
    <w:rsid w:val="3A4E11E1"/>
    <w:rsid w:val="402E51E2"/>
    <w:rsid w:val="47C617D7"/>
    <w:rsid w:val="616A578F"/>
    <w:rsid w:val="636E0FEF"/>
    <w:rsid w:val="6E3B62FC"/>
    <w:rsid w:val="71335272"/>
    <w:rsid w:val="7DB8397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1864</Characters>
  <Lines>15</Lines>
  <Paragraphs>4</Paragraphs>
  <ScaleCrop>false</ScaleCrop>
  <LinksUpToDate>false</LinksUpToDate>
  <CharactersWithSpaces>2187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2017-03-06T06:56:00Z</dcterms:created>
  <dc:creator>Administrator</dc:creator>
  <cp:lastModifiedBy>Administrator</cp:lastModifiedBy>
  <cp:lastPrinted>2017-03-03T06:10:00Z</cp:lastPrinted>
  <dcterms:modified xsi:type="dcterms:W3CDTF">2017-03-24T06:50:47Z</dcterms:modified>
  <dc:title>市纪委2016年度财政预算基本情况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